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787" w:rsidRDefault="00C51787" w:rsidP="00DD70B4">
      <w:pPr>
        <w:jc w:val="both"/>
        <w:rPr>
          <w:rFonts w:ascii="Times New Roman" w:hAnsi="Times New Roman" w:cs="Times New Roman"/>
          <w:sz w:val="24"/>
          <w:lang w:val="lv-LV"/>
        </w:rPr>
      </w:pPr>
      <w:r w:rsidRPr="00C51787">
        <w:rPr>
          <w:rFonts w:ascii="Times New Roman" w:hAnsi="Times New Roman" w:cs="Times New Roman"/>
          <w:sz w:val="24"/>
        </w:rPr>
        <w:drawing>
          <wp:inline distT="0" distB="0" distL="0" distR="0">
            <wp:extent cx="5943600" cy="1249737"/>
            <wp:effectExtent l="0" t="0" r="0" b="7620"/>
            <wp:docPr id="1" name="Attēls 1" descr="http://site-550587.mozfiles.com/files/550587/ESF___IKVD_logo_ansamb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550587.mozfiles.com/files/550587/ESF___IKVD_logo_ansambli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249737"/>
                    </a:xfrm>
                    <a:prstGeom prst="rect">
                      <a:avLst/>
                    </a:prstGeom>
                    <a:noFill/>
                    <a:ln>
                      <a:noFill/>
                    </a:ln>
                  </pic:spPr>
                </pic:pic>
              </a:graphicData>
            </a:graphic>
          </wp:inline>
        </w:drawing>
      </w:r>
    </w:p>
    <w:p w:rsidR="00DD70B4" w:rsidRPr="00DD70B4" w:rsidRDefault="002B267F" w:rsidP="00DD70B4">
      <w:pPr>
        <w:jc w:val="both"/>
        <w:rPr>
          <w:rFonts w:ascii="Times New Roman" w:hAnsi="Times New Roman" w:cs="Times New Roman"/>
          <w:sz w:val="24"/>
          <w:lang w:val="lv-LV"/>
        </w:rPr>
      </w:pPr>
      <w:r>
        <w:rPr>
          <w:rFonts w:ascii="Times New Roman" w:hAnsi="Times New Roman" w:cs="Times New Roman"/>
          <w:sz w:val="24"/>
          <w:lang w:val="lv-LV"/>
        </w:rPr>
        <w:t>Talsu 2.vidusskola</w:t>
      </w:r>
      <w:bookmarkStart w:id="0" w:name="_GoBack"/>
      <w:bookmarkEnd w:id="0"/>
      <w:r w:rsidR="00DD70B4">
        <w:rPr>
          <w:rFonts w:ascii="Times New Roman" w:hAnsi="Times New Roman" w:cs="Times New Roman"/>
          <w:sz w:val="24"/>
          <w:lang w:val="lv-LV"/>
        </w:rPr>
        <w:t xml:space="preserve"> </w:t>
      </w:r>
      <w:r w:rsidR="00DD70B4" w:rsidRPr="00DD70B4">
        <w:rPr>
          <w:rFonts w:ascii="Times New Roman" w:hAnsi="Times New Roman" w:cs="Times New Roman"/>
          <w:sz w:val="24"/>
          <w:lang w:val="lv-LV"/>
        </w:rPr>
        <w:t>ir noslēgusi sadarbības līgumu ar Izglītības kvalitātes valsts dienestu par Eiropas Sociālā fonda projekta Nr. 8.3.4.0/16/I/001 “Atbalsts priekšlaicīgas mācību pārtraukšanas samazināšanai” īstenošanu Eiropas Savienības fondu darbības programmas “Izaugsme un nodarbinātība” 8.3.4. specifiskā atbalsta mērķa “Samazināt priekšlaicīgu mācību pārtraukšanu, īstenojot preventīvus un intervences pasākumus” ietvaros.</w:t>
      </w:r>
    </w:p>
    <w:tbl>
      <w:tblPr>
        <w:tblW w:w="9450" w:type="dxa"/>
        <w:tblCellSpacing w:w="15" w:type="dxa"/>
        <w:tblCellMar>
          <w:left w:w="0" w:type="dxa"/>
          <w:right w:w="0" w:type="dxa"/>
        </w:tblCellMar>
        <w:tblLook w:val="04A0" w:firstRow="1" w:lastRow="0" w:firstColumn="1" w:lastColumn="0" w:noHBand="0" w:noVBand="1"/>
      </w:tblPr>
      <w:tblGrid>
        <w:gridCol w:w="2750"/>
        <w:gridCol w:w="6700"/>
      </w:tblGrid>
      <w:tr w:rsidR="00DD70B4" w:rsidRPr="00DD70B4" w:rsidTr="00DD70B4">
        <w:trPr>
          <w:tblCellSpacing w:w="15" w:type="dxa"/>
        </w:trPr>
        <w:tc>
          <w:tcPr>
            <w:tcW w:w="0" w:type="auto"/>
            <w:tcBorders>
              <w:top w:val="nil"/>
              <w:left w:val="single" w:sz="6" w:space="0" w:color="E6E4DF"/>
              <w:bottom w:val="single" w:sz="6" w:space="0" w:color="E6E4DF"/>
              <w:right w:val="nil"/>
            </w:tcBorders>
            <w:shd w:val="clear" w:color="auto" w:fill="FAF9F5"/>
            <w:tcMar>
              <w:top w:w="75" w:type="dxa"/>
              <w:left w:w="75" w:type="dxa"/>
              <w:bottom w:w="75" w:type="dxa"/>
              <w:right w:w="75" w:type="dxa"/>
            </w:tcMar>
            <w:vAlign w:val="center"/>
            <w:hideMark/>
          </w:tcPr>
          <w:p w:rsidR="00DD70B4" w:rsidRPr="00DD70B4" w:rsidRDefault="00DD70B4" w:rsidP="00DD70B4">
            <w:pPr>
              <w:jc w:val="both"/>
              <w:rPr>
                <w:rFonts w:ascii="Times New Roman" w:hAnsi="Times New Roman" w:cs="Times New Roman"/>
                <w:sz w:val="24"/>
                <w:lang w:val="lv-LV"/>
              </w:rPr>
            </w:pPr>
            <w:r w:rsidRPr="00DD70B4">
              <w:rPr>
                <w:rFonts w:ascii="Times New Roman" w:hAnsi="Times New Roman" w:cs="Times New Roman"/>
                <w:b/>
                <w:bCs/>
                <w:sz w:val="24"/>
                <w:lang w:val="lv-LV"/>
              </w:rPr>
              <w:t>Projekta īstenotājs</w:t>
            </w:r>
          </w:p>
        </w:tc>
        <w:tc>
          <w:tcPr>
            <w:tcW w:w="0" w:type="auto"/>
            <w:tcBorders>
              <w:top w:val="nil"/>
              <w:left w:val="single" w:sz="6" w:space="0" w:color="E6E4DF"/>
              <w:bottom w:val="single" w:sz="6" w:space="0" w:color="E6E4DF"/>
              <w:right w:val="single" w:sz="6" w:space="0" w:color="E6E4DF"/>
            </w:tcBorders>
            <w:shd w:val="clear" w:color="auto" w:fill="FAF9F5"/>
            <w:tcMar>
              <w:top w:w="75" w:type="dxa"/>
              <w:left w:w="75" w:type="dxa"/>
              <w:bottom w:w="75" w:type="dxa"/>
              <w:right w:w="75" w:type="dxa"/>
            </w:tcMar>
            <w:vAlign w:val="center"/>
            <w:hideMark/>
          </w:tcPr>
          <w:p w:rsidR="00DD70B4" w:rsidRPr="00DD70B4" w:rsidRDefault="00DD70B4" w:rsidP="00DD70B4">
            <w:pPr>
              <w:jc w:val="both"/>
              <w:rPr>
                <w:rFonts w:ascii="Times New Roman" w:hAnsi="Times New Roman" w:cs="Times New Roman"/>
                <w:sz w:val="24"/>
                <w:lang w:val="lv-LV"/>
              </w:rPr>
            </w:pPr>
            <w:r w:rsidRPr="00DD70B4">
              <w:rPr>
                <w:rFonts w:ascii="Times New Roman" w:hAnsi="Times New Roman" w:cs="Times New Roman"/>
                <w:sz w:val="24"/>
                <w:lang w:val="lv-LV"/>
              </w:rPr>
              <w:t>Izglītības kvalitātes valsts dienests</w:t>
            </w:r>
          </w:p>
        </w:tc>
      </w:tr>
      <w:tr w:rsidR="00DD70B4" w:rsidRPr="00DD70B4" w:rsidTr="00DD70B4">
        <w:trPr>
          <w:tblCellSpacing w:w="15" w:type="dxa"/>
        </w:trPr>
        <w:tc>
          <w:tcPr>
            <w:tcW w:w="0" w:type="auto"/>
            <w:tcBorders>
              <w:top w:val="nil"/>
              <w:left w:val="single" w:sz="6" w:space="0" w:color="E6E4DF"/>
              <w:bottom w:val="single" w:sz="6" w:space="0" w:color="E6E4DF"/>
              <w:right w:val="nil"/>
            </w:tcBorders>
            <w:shd w:val="clear" w:color="auto" w:fill="FFFFFF"/>
            <w:tcMar>
              <w:top w:w="75" w:type="dxa"/>
              <w:left w:w="75" w:type="dxa"/>
              <w:bottom w:w="75" w:type="dxa"/>
              <w:right w:w="75" w:type="dxa"/>
            </w:tcMar>
            <w:vAlign w:val="center"/>
            <w:hideMark/>
          </w:tcPr>
          <w:p w:rsidR="00DD70B4" w:rsidRPr="00DD70B4" w:rsidRDefault="00DD70B4" w:rsidP="00C51787">
            <w:pPr>
              <w:rPr>
                <w:rFonts w:ascii="Times New Roman" w:hAnsi="Times New Roman" w:cs="Times New Roman"/>
                <w:sz w:val="24"/>
                <w:lang w:val="lv-LV"/>
              </w:rPr>
            </w:pPr>
            <w:r w:rsidRPr="00DD70B4">
              <w:rPr>
                <w:rFonts w:ascii="Times New Roman" w:hAnsi="Times New Roman" w:cs="Times New Roman"/>
                <w:b/>
                <w:bCs/>
                <w:sz w:val="24"/>
                <w:lang w:val="lv-LV"/>
              </w:rPr>
              <w:t>Projekta sadarbības partneris</w:t>
            </w:r>
          </w:p>
        </w:tc>
        <w:tc>
          <w:tcPr>
            <w:tcW w:w="0" w:type="auto"/>
            <w:tcBorders>
              <w:top w:val="nil"/>
              <w:left w:val="single" w:sz="6" w:space="0" w:color="E6E4DF"/>
              <w:bottom w:val="single" w:sz="6" w:space="0" w:color="E6E4DF"/>
              <w:right w:val="single" w:sz="6" w:space="0" w:color="E6E4DF"/>
            </w:tcBorders>
            <w:shd w:val="clear" w:color="auto" w:fill="FFFFFF"/>
            <w:tcMar>
              <w:top w:w="75" w:type="dxa"/>
              <w:left w:w="75" w:type="dxa"/>
              <w:bottom w:w="75" w:type="dxa"/>
              <w:right w:w="75" w:type="dxa"/>
            </w:tcMar>
            <w:vAlign w:val="center"/>
            <w:hideMark/>
          </w:tcPr>
          <w:p w:rsidR="00DD70B4" w:rsidRPr="00DD70B4" w:rsidRDefault="00DD70B4" w:rsidP="00DD70B4">
            <w:pPr>
              <w:jc w:val="both"/>
              <w:rPr>
                <w:rFonts w:ascii="Times New Roman" w:hAnsi="Times New Roman" w:cs="Times New Roman"/>
                <w:sz w:val="24"/>
                <w:lang w:val="lv-LV"/>
              </w:rPr>
            </w:pPr>
            <w:r w:rsidRPr="00DD70B4">
              <w:rPr>
                <w:rFonts w:ascii="Times New Roman" w:hAnsi="Times New Roman" w:cs="Times New Roman"/>
                <w:sz w:val="24"/>
                <w:lang w:val="lv-LV"/>
              </w:rPr>
              <w:t>Talsu 2.vidusskola</w:t>
            </w:r>
          </w:p>
        </w:tc>
      </w:tr>
      <w:tr w:rsidR="00DD70B4" w:rsidRPr="00DD70B4" w:rsidTr="00DD70B4">
        <w:trPr>
          <w:tblCellSpacing w:w="15" w:type="dxa"/>
        </w:trPr>
        <w:tc>
          <w:tcPr>
            <w:tcW w:w="0" w:type="auto"/>
            <w:tcBorders>
              <w:top w:val="nil"/>
              <w:left w:val="single" w:sz="6" w:space="0" w:color="E6E4DF"/>
              <w:bottom w:val="single" w:sz="6" w:space="0" w:color="E6E4DF"/>
              <w:right w:val="nil"/>
            </w:tcBorders>
            <w:shd w:val="clear" w:color="auto" w:fill="FAF9F5"/>
            <w:tcMar>
              <w:top w:w="75" w:type="dxa"/>
              <w:left w:w="75" w:type="dxa"/>
              <w:bottom w:w="75" w:type="dxa"/>
              <w:right w:w="75" w:type="dxa"/>
            </w:tcMar>
            <w:vAlign w:val="center"/>
            <w:hideMark/>
          </w:tcPr>
          <w:p w:rsidR="00DD70B4" w:rsidRPr="00DD70B4" w:rsidRDefault="00DD70B4" w:rsidP="00C51787">
            <w:pPr>
              <w:rPr>
                <w:rFonts w:ascii="Times New Roman" w:hAnsi="Times New Roman" w:cs="Times New Roman"/>
                <w:sz w:val="24"/>
                <w:lang w:val="lv-LV"/>
              </w:rPr>
            </w:pPr>
            <w:r w:rsidRPr="00DD70B4">
              <w:rPr>
                <w:rFonts w:ascii="Times New Roman" w:hAnsi="Times New Roman" w:cs="Times New Roman"/>
                <w:b/>
                <w:bCs/>
                <w:sz w:val="24"/>
                <w:lang w:val="lv-LV"/>
              </w:rPr>
              <w:t>Projekta īstenošanas pamats</w:t>
            </w:r>
          </w:p>
        </w:tc>
        <w:tc>
          <w:tcPr>
            <w:tcW w:w="0" w:type="auto"/>
            <w:tcBorders>
              <w:top w:val="nil"/>
              <w:left w:val="single" w:sz="6" w:space="0" w:color="E6E4DF"/>
              <w:bottom w:val="single" w:sz="6" w:space="0" w:color="E6E4DF"/>
              <w:right w:val="single" w:sz="6" w:space="0" w:color="E6E4DF"/>
            </w:tcBorders>
            <w:shd w:val="clear" w:color="auto" w:fill="FAF9F5"/>
            <w:tcMar>
              <w:top w:w="75" w:type="dxa"/>
              <w:left w:w="75" w:type="dxa"/>
              <w:bottom w:w="75" w:type="dxa"/>
              <w:right w:w="75" w:type="dxa"/>
            </w:tcMar>
            <w:vAlign w:val="center"/>
            <w:hideMark/>
          </w:tcPr>
          <w:p w:rsidR="00DD70B4" w:rsidRPr="00DD70B4" w:rsidRDefault="00DD70B4" w:rsidP="00DD70B4">
            <w:pPr>
              <w:jc w:val="both"/>
              <w:rPr>
                <w:rFonts w:ascii="Times New Roman" w:hAnsi="Times New Roman" w:cs="Times New Roman"/>
                <w:sz w:val="24"/>
                <w:lang w:val="lv-LV"/>
              </w:rPr>
            </w:pPr>
            <w:r w:rsidRPr="00DD70B4">
              <w:rPr>
                <w:rFonts w:ascii="Times New Roman" w:hAnsi="Times New Roman" w:cs="Times New Roman"/>
                <w:sz w:val="24"/>
                <w:lang w:val="lv-LV"/>
              </w:rPr>
              <w:t>2016. gada 12. jūlija Ministru kabineta noteikumi Nr. 460 “Darbības programmas “Izaugsme un nodarbinātība” 8.3.4. specifiskā atbalsta mērķa “Samazināt priekšlaicīgu mācību pārtraukšanu, īstenojot preventīvus un intervences pasākumus” īstenošanas noteikumi”</w:t>
            </w:r>
          </w:p>
        </w:tc>
      </w:tr>
      <w:tr w:rsidR="00DD70B4" w:rsidRPr="00DD70B4" w:rsidTr="00DD70B4">
        <w:trPr>
          <w:tblCellSpacing w:w="15" w:type="dxa"/>
        </w:trPr>
        <w:tc>
          <w:tcPr>
            <w:tcW w:w="0" w:type="auto"/>
            <w:tcBorders>
              <w:top w:val="nil"/>
              <w:left w:val="single" w:sz="6" w:space="0" w:color="E6E4DF"/>
              <w:bottom w:val="single" w:sz="6" w:space="0" w:color="E6E4DF"/>
              <w:right w:val="nil"/>
            </w:tcBorders>
            <w:shd w:val="clear" w:color="auto" w:fill="FFFFFF"/>
            <w:tcMar>
              <w:top w:w="75" w:type="dxa"/>
              <w:left w:w="75" w:type="dxa"/>
              <w:bottom w:w="75" w:type="dxa"/>
              <w:right w:w="75" w:type="dxa"/>
            </w:tcMar>
            <w:vAlign w:val="center"/>
            <w:hideMark/>
          </w:tcPr>
          <w:p w:rsidR="00DD70B4" w:rsidRPr="00DD70B4" w:rsidRDefault="00DD70B4" w:rsidP="00C51787">
            <w:pPr>
              <w:rPr>
                <w:rFonts w:ascii="Times New Roman" w:hAnsi="Times New Roman" w:cs="Times New Roman"/>
                <w:sz w:val="24"/>
                <w:lang w:val="lv-LV"/>
              </w:rPr>
            </w:pPr>
            <w:r w:rsidRPr="00DD70B4">
              <w:rPr>
                <w:rFonts w:ascii="Times New Roman" w:hAnsi="Times New Roman" w:cs="Times New Roman"/>
                <w:b/>
                <w:bCs/>
                <w:sz w:val="24"/>
                <w:lang w:val="lv-LV"/>
              </w:rPr>
              <w:t>Projekta specifiskais atbalsta mērķis</w:t>
            </w:r>
          </w:p>
        </w:tc>
        <w:tc>
          <w:tcPr>
            <w:tcW w:w="0" w:type="auto"/>
            <w:tcBorders>
              <w:top w:val="nil"/>
              <w:left w:val="single" w:sz="6" w:space="0" w:color="E6E4DF"/>
              <w:bottom w:val="single" w:sz="6" w:space="0" w:color="E6E4DF"/>
              <w:right w:val="single" w:sz="6" w:space="0" w:color="E6E4DF"/>
            </w:tcBorders>
            <w:shd w:val="clear" w:color="auto" w:fill="FFFFFF"/>
            <w:tcMar>
              <w:top w:w="75" w:type="dxa"/>
              <w:left w:w="75" w:type="dxa"/>
              <w:bottom w:w="75" w:type="dxa"/>
              <w:right w:w="75" w:type="dxa"/>
            </w:tcMar>
            <w:vAlign w:val="center"/>
            <w:hideMark/>
          </w:tcPr>
          <w:p w:rsidR="00DD70B4" w:rsidRPr="00DD70B4" w:rsidRDefault="00DD70B4" w:rsidP="00DD70B4">
            <w:pPr>
              <w:jc w:val="both"/>
              <w:rPr>
                <w:rFonts w:ascii="Times New Roman" w:hAnsi="Times New Roman" w:cs="Times New Roman"/>
                <w:sz w:val="24"/>
                <w:lang w:val="lv-LV"/>
              </w:rPr>
            </w:pPr>
            <w:r w:rsidRPr="00DD70B4">
              <w:rPr>
                <w:rFonts w:ascii="Times New Roman" w:hAnsi="Times New Roman" w:cs="Times New Roman"/>
                <w:sz w:val="24"/>
                <w:lang w:val="lv-LV"/>
              </w:rPr>
              <w:t>Samazināt priekšlaicīgu mācību pārtraukšanu, īstenojot preventīvus un intervences pasākumus.</w:t>
            </w:r>
          </w:p>
        </w:tc>
      </w:tr>
      <w:tr w:rsidR="00DD70B4" w:rsidRPr="00DD70B4" w:rsidTr="00DD70B4">
        <w:trPr>
          <w:tblCellSpacing w:w="15" w:type="dxa"/>
        </w:trPr>
        <w:tc>
          <w:tcPr>
            <w:tcW w:w="0" w:type="auto"/>
            <w:tcBorders>
              <w:top w:val="nil"/>
              <w:left w:val="single" w:sz="6" w:space="0" w:color="E6E4DF"/>
              <w:bottom w:val="single" w:sz="6" w:space="0" w:color="E6E4DF"/>
              <w:right w:val="nil"/>
            </w:tcBorders>
            <w:shd w:val="clear" w:color="auto" w:fill="FAF9F5"/>
            <w:tcMar>
              <w:top w:w="75" w:type="dxa"/>
              <w:left w:w="75" w:type="dxa"/>
              <w:bottom w:w="75" w:type="dxa"/>
              <w:right w:w="75" w:type="dxa"/>
            </w:tcMar>
            <w:vAlign w:val="center"/>
            <w:hideMark/>
          </w:tcPr>
          <w:p w:rsidR="00DD70B4" w:rsidRPr="00DD70B4" w:rsidRDefault="00DD70B4" w:rsidP="00C51787">
            <w:pPr>
              <w:rPr>
                <w:rFonts w:ascii="Times New Roman" w:hAnsi="Times New Roman" w:cs="Times New Roman"/>
                <w:sz w:val="24"/>
                <w:lang w:val="lv-LV"/>
              </w:rPr>
            </w:pPr>
            <w:r w:rsidRPr="00DD70B4">
              <w:rPr>
                <w:rFonts w:ascii="Times New Roman" w:hAnsi="Times New Roman" w:cs="Times New Roman"/>
                <w:b/>
                <w:bCs/>
                <w:sz w:val="24"/>
                <w:lang w:val="lv-LV"/>
              </w:rPr>
              <w:t>Sadarbības līguma ietvaros īstenojamās projekta darbības</w:t>
            </w:r>
          </w:p>
        </w:tc>
        <w:tc>
          <w:tcPr>
            <w:tcW w:w="0" w:type="auto"/>
            <w:tcBorders>
              <w:top w:val="nil"/>
              <w:left w:val="single" w:sz="6" w:space="0" w:color="E6E4DF"/>
              <w:bottom w:val="single" w:sz="6" w:space="0" w:color="E6E4DF"/>
              <w:right w:val="single" w:sz="6" w:space="0" w:color="E6E4DF"/>
            </w:tcBorders>
            <w:shd w:val="clear" w:color="auto" w:fill="FAF9F5"/>
            <w:tcMar>
              <w:top w:w="75" w:type="dxa"/>
              <w:left w:w="75" w:type="dxa"/>
              <w:bottom w:w="75" w:type="dxa"/>
              <w:right w:w="75" w:type="dxa"/>
            </w:tcMar>
            <w:vAlign w:val="center"/>
            <w:hideMark/>
          </w:tcPr>
          <w:p w:rsidR="00DD70B4" w:rsidRPr="00DD70B4" w:rsidRDefault="00DD70B4" w:rsidP="00DD70B4">
            <w:pPr>
              <w:rPr>
                <w:rFonts w:ascii="Times New Roman" w:hAnsi="Times New Roman" w:cs="Times New Roman"/>
                <w:sz w:val="24"/>
                <w:lang w:val="lv-LV"/>
              </w:rPr>
            </w:pPr>
            <w:r w:rsidRPr="00DD70B4">
              <w:rPr>
                <w:rFonts w:ascii="Times New Roman" w:hAnsi="Times New Roman" w:cs="Times New Roman"/>
                <w:sz w:val="24"/>
                <w:lang w:val="lv-LV"/>
              </w:rPr>
              <w:t>Katram projektā “</w:t>
            </w:r>
            <w:proofErr w:type="spellStart"/>
            <w:r w:rsidRPr="00DD70B4">
              <w:rPr>
                <w:rFonts w:ascii="Times New Roman" w:hAnsi="Times New Roman" w:cs="Times New Roman"/>
                <w:sz w:val="24"/>
                <w:lang w:val="lv-LV"/>
              </w:rPr>
              <w:t>PuMPuRS</w:t>
            </w:r>
            <w:proofErr w:type="spellEnd"/>
            <w:r w:rsidRPr="00DD70B4">
              <w:rPr>
                <w:rFonts w:ascii="Times New Roman" w:hAnsi="Times New Roman" w:cs="Times New Roman"/>
                <w:sz w:val="24"/>
                <w:lang w:val="lv-LV"/>
              </w:rPr>
              <w:t>” iesaistītajam skolēnam pedagogs vai psihologs semestra sākumā izve</w:t>
            </w:r>
            <w:r>
              <w:rPr>
                <w:rFonts w:ascii="Times New Roman" w:hAnsi="Times New Roman" w:cs="Times New Roman"/>
                <w:sz w:val="24"/>
                <w:lang w:val="lv-LV"/>
              </w:rPr>
              <w:t xml:space="preserve">ido individuālo atbalsta plānu, </w:t>
            </w:r>
            <w:r w:rsidRPr="00DD70B4">
              <w:rPr>
                <w:rFonts w:ascii="Times New Roman" w:hAnsi="Times New Roman" w:cs="Times New Roman"/>
                <w:sz w:val="24"/>
                <w:lang w:val="lv-LV"/>
              </w:rPr>
              <w:t>kurā izvērtē mācību pārtraukšanas riskus un paredz nepieciešamos pasākumus šo risku mazināšanai.</w:t>
            </w:r>
            <w:r w:rsidRPr="00DD70B4">
              <w:rPr>
                <w:rFonts w:ascii="Times New Roman" w:hAnsi="Times New Roman" w:cs="Times New Roman"/>
                <w:sz w:val="24"/>
                <w:lang w:val="lv-LV"/>
              </w:rPr>
              <w:br/>
              <w:t>Projekts “</w:t>
            </w:r>
            <w:proofErr w:type="spellStart"/>
            <w:r w:rsidRPr="00DD70B4">
              <w:rPr>
                <w:rFonts w:ascii="Times New Roman" w:hAnsi="Times New Roman" w:cs="Times New Roman"/>
                <w:sz w:val="24"/>
                <w:lang w:val="lv-LV"/>
              </w:rPr>
              <w:t>PuMPuRS</w:t>
            </w:r>
            <w:proofErr w:type="spellEnd"/>
            <w:r w:rsidRPr="00DD70B4">
              <w:rPr>
                <w:rFonts w:ascii="Times New Roman" w:hAnsi="Times New Roman" w:cs="Times New Roman"/>
                <w:sz w:val="24"/>
                <w:lang w:val="lv-LV"/>
              </w:rPr>
              <w:t>” sniedz šādu atbalstu:</w:t>
            </w:r>
            <w:r w:rsidRPr="00DD70B4">
              <w:rPr>
                <w:rFonts w:ascii="Times New Roman" w:hAnsi="Times New Roman" w:cs="Times New Roman"/>
                <w:sz w:val="24"/>
                <w:lang w:val="lv-LV"/>
              </w:rPr>
              <w:br/>
              <w:t xml:space="preserve">1. Konsultācijas (pedagogs, psihologs, sociālais pedagogs, pedagoga palīgs, speciālās izglītības pedagogs, </w:t>
            </w:r>
            <w:proofErr w:type="spellStart"/>
            <w:r w:rsidRPr="00DD70B4">
              <w:rPr>
                <w:rFonts w:ascii="Times New Roman" w:hAnsi="Times New Roman" w:cs="Times New Roman"/>
                <w:sz w:val="24"/>
                <w:lang w:val="lv-LV"/>
              </w:rPr>
              <w:t>surdotulks</w:t>
            </w:r>
            <w:proofErr w:type="spellEnd"/>
            <w:r w:rsidRPr="00DD70B4">
              <w:rPr>
                <w:rFonts w:ascii="Times New Roman" w:hAnsi="Times New Roman" w:cs="Times New Roman"/>
                <w:sz w:val="24"/>
                <w:lang w:val="lv-LV"/>
              </w:rPr>
              <w:t xml:space="preserve">, asistents, </w:t>
            </w:r>
            <w:proofErr w:type="spellStart"/>
            <w:r w:rsidRPr="00DD70B4">
              <w:rPr>
                <w:rFonts w:ascii="Times New Roman" w:hAnsi="Times New Roman" w:cs="Times New Roman"/>
                <w:sz w:val="24"/>
                <w:lang w:val="lv-LV"/>
              </w:rPr>
              <w:t>ergoterapeits</w:t>
            </w:r>
            <w:proofErr w:type="spellEnd"/>
            <w:r w:rsidRPr="00DD70B4">
              <w:rPr>
                <w:rFonts w:ascii="Times New Roman" w:hAnsi="Times New Roman" w:cs="Times New Roman"/>
                <w:sz w:val="24"/>
                <w:lang w:val="lv-LV"/>
              </w:rPr>
              <w:t>);</w:t>
            </w:r>
            <w:r w:rsidRPr="00DD70B4">
              <w:rPr>
                <w:rFonts w:ascii="Times New Roman" w:hAnsi="Times New Roman" w:cs="Times New Roman"/>
                <w:sz w:val="24"/>
                <w:lang w:val="lv-LV"/>
              </w:rPr>
              <w:br/>
              <w:t>2. Kompensācija par:</w:t>
            </w:r>
            <w:r w:rsidRPr="00DD70B4">
              <w:rPr>
                <w:rFonts w:ascii="Times New Roman" w:hAnsi="Times New Roman" w:cs="Times New Roman"/>
                <w:sz w:val="24"/>
                <w:lang w:val="lv-LV"/>
              </w:rPr>
              <w:br/>
              <w:t>– sabiedriskā transporta biļetēm;</w:t>
            </w:r>
            <w:r w:rsidRPr="00DD70B4">
              <w:rPr>
                <w:rFonts w:ascii="Times New Roman" w:hAnsi="Times New Roman" w:cs="Times New Roman"/>
                <w:sz w:val="24"/>
                <w:lang w:val="lv-LV"/>
              </w:rPr>
              <w:br/>
              <w:t>– naktsmītnēm;</w:t>
            </w:r>
            <w:r w:rsidRPr="00DD70B4">
              <w:rPr>
                <w:rFonts w:ascii="Times New Roman" w:hAnsi="Times New Roman" w:cs="Times New Roman"/>
                <w:sz w:val="24"/>
                <w:lang w:val="lv-LV"/>
              </w:rPr>
              <w:br/>
              <w:t>– ēdināšanu;</w:t>
            </w:r>
            <w:r w:rsidRPr="00DD70B4">
              <w:rPr>
                <w:rFonts w:ascii="Times New Roman" w:hAnsi="Times New Roman" w:cs="Times New Roman"/>
                <w:sz w:val="24"/>
                <w:lang w:val="lv-LV"/>
              </w:rPr>
              <w:br/>
              <w:t>– individuālajiem mācību līdzekļiem;</w:t>
            </w:r>
            <w:r w:rsidRPr="00DD70B4">
              <w:rPr>
                <w:rFonts w:ascii="Times New Roman" w:hAnsi="Times New Roman" w:cs="Times New Roman"/>
                <w:sz w:val="24"/>
                <w:lang w:val="lv-LV"/>
              </w:rPr>
              <w:br/>
              <w:t>– individuālās lietošanas priekšmetiem;</w:t>
            </w:r>
            <w:r w:rsidRPr="00DD70B4">
              <w:rPr>
                <w:rFonts w:ascii="Times New Roman" w:hAnsi="Times New Roman" w:cs="Times New Roman"/>
                <w:sz w:val="24"/>
                <w:lang w:val="lv-LV"/>
              </w:rPr>
              <w:br/>
              <w:t>– speciālo transportu.</w:t>
            </w:r>
            <w:r w:rsidRPr="00DD70B4">
              <w:rPr>
                <w:rFonts w:ascii="Times New Roman" w:hAnsi="Times New Roman" w:cs="Times New Roman"/>
                <w:sz w:val="24"/>
                <w:lang w:val="lv-LV"/>
              </w:rPr>
              <w:br/>
              <w:t>Pedagogi iegūst:</w:t>
            </w:r>
            <w:r w:rsidRPr="00DD70B4">
              <w:rPr>
                <w:rFonts w:ascii="Times New Roman" w:hAnsi="Times New Roman" w:cs="Times New Roman"/>
                <w:sz w:val="24"/>
                <w:lang w:val="lv-LV"/>
              </w:rPr>
              <w:br/>
            </w:r>
            <w:r w:rsidRPr="00DD70B4">
              <w:rPr>
                <w:rFonts w:ascii="Times New Roman" w:hAnsi="Times New Roman" w:cs="Times New Roman"/>
                <w:sz w:val="24"/>
                <w:lang w:val="lv-LV"/>
              </w:rPr>
              <w:lastRenderedPageBreak/>
              <w:t>- iespēju un resursus individuāli strādāt ar skolēniem, kuriem tas nepieciešams;</w:t>
            </w:r>
            <w:r w:rsidRPr="00DD70B4">
              <w:rPr>
                <w:rFonts w:ascii="Times New Roman" w:hAnsi="Times New Roman" w:cs="Times New Roman"/>
                <w:sz w:val="24"/>
                <w:lang w:val="lv-LV"/>
              </w:rPr>
              <w:br/>
              <w:t xml:space="preserve">- profesionālās kompetences pilnveidi (t.sk. seminārus, </w:t>
            </w:r>
            <w:proofErr w:type="spellStart"/>
            <w:r w:rsidRPr="00DD70B4">
              <w:rPr>
                <w:rFonts w:ascii="Times New Roman" w:hAnsi="Times New Roman" w:cs="Times New Roman"/>
                <w:sz w:val="24"/>
                <w:lang w:val="lv-LV"/>
              </w:rPr>
              <w:t>supervīzijas</w:t>
            </w:r>
            <w:proofErr w:type="spellEnd"/>
            <w:r w:rsidRPr="00DD70B4">
              <w:rPr>
                <w:rFonts w:ascii="Times New Roman" w:hAnsi="Times New Roman" w:cs="Times New Roman"/>
                <w:sz w:val="24"/>
                <w:lang w:val="lv-LV"/>
              </w:rPr>
              <w:t>, darbnīcas, konferences);</w:t>
            </w:r>
            <w:r w:rsidRPr="00DD70B4">
              <w:rPr>
                <w:rFonts w:ascii="Times New Roman" w:hAnsi="Times New Roman" w:cs="Times New Roman"/>
                <w:sz w:val="24"/>
                <w:lang w:val="lv-LV"/>
              </w:rPr>
              <w:br/>
              <w:t>- metodiskos atbalsta līdzekļus un izveidotu sistēmu priekšlaicīgas mācību pārtraukšanas identificēšanai un novēršanai.</w:t>
            </w:r>
          </w:p>
        </w:tc>
      </w:tr>
      <w:tr w:rsidR="00DD70B4" w:rsidRPr="00DD70B4" w:rsidTr="00DD70B4">
        <w:trPr>
          <w:tblCellSpacing w:w="15" w:type="dxa"/>
        </w:trPr>
        <w:tc>
          <w:tcPr>
            <w:tcW w:w="0" w:type="auto"/>
            <w:tcBorders>
              <w:top w:val="nil"/>
              <w:left w:val="single" w:sz="6" w:space="0" w:color="E6E4DF"/>
              <w:bottom w:val="single" w:sz="6" w:space="0" w:color="E6E4DF"/>
              <w:right w:val="nil"/>
            </w:tcBorders>
            <w:shd w:val="clear" w:color="auto" w:fill="FFFFFF"/>
            <w:tcMar>
              <w:top w:w="75" w:type="dxa"/>
              <w:left w:w="75" w:type="dxa"/>
              <w:bottom w:w="75" w:type="dxa"/>
              <w:right w:w="75" w:type="dxa"/>
            </w:tcMar>
            <w:vAlign w:val="center"/>
            <w:hideMark/>
          </w:tcPr>
          <w:p w:rsidR="00DD70B4" w:rsidRPr="00DD70B4" w:rsidRDefault="00DD70B4" w:rsidP="00784173">
            <w:pPr>
              <w:rPr>
                <w:rFonts w:ascii="Times New Roman" w:hAnsi="Times New Roman" w:cs="Times New Roman"/>
                <w:sz w:val="24"/>
                <w:lang w:val="lv-LV"/>
              </w:rPr>
            </w:pPr>
            <w:r w:rsidRPr="00DD70B4">
              <w:rPr>
                <w:rFonts w:ascii="Times New Roman" w:hAnsi="Times New Roman" w:cs="Times New Roman"/>
                <w:b/>
                <w:bCs/>
                <w:sz w:val="24"/>
                <w:lang w:val="lv-LV"/>
              </w:rPr>
              <w:lastRenderedPageBreak/>
              <w:t>Projekta specifiskā atbalsta mērķa grupa</w:t>
            </w:r>
          </w:p>
        </w:tc>
        <w:tc>
          <w:tcPr>
            <w:tcW w:w="0" w:type="auto"/>
            <w:tcBorders>
              <w:top w:val="nil"/>
              <w:left w:val="single" w:sz="6" w:space="0" w:color="E6E4DF"/>
              <w:bottom w:val="single" w:sz="6" w:space="0" w:color="E6E4DF"/>
              <w:right w:val="single" w:sz="6" w:space="0" w:color="E6E4DF"/>
            </w:tcBorders>
            <w:shd w:val="clear" w:color="auto" w:fill="FFFFFF"/>
            <w:tcMar>
              <w:top w:w="75" w:type="dxa"/>
              <w:left w:w="75" w:type="dxa"/>
              <w:bottom w:w="75" w:type="dxa"/>
              <w:right w:w="75" w:type="dxa"/>
            </w:tcMar>
            <w:vAlign w:val="center"/>
            <w:hideMark/>
          </w:tcPr>
          <w:p w:rsidR="00DD70B4" w:rsidRPr="00DD70B4" w:rsidRDefault="00DD70B4" w:rsidP="00DD70B4">
            <w:pPr>
              <w:jc w:val="both"/>
              <w:rPr>
                <w:rFonts w:ascii="Times New Roman" w:hAnsi="Times New Roman" w:cs="Times New Roman"/>
                <w:sz w:val="24"/>
                <w:lang w:val="lv-LV"/>
              </w:rPr>
            </w:pPr>
            <w:r w:rsidRPr="00DD70B4">
              <w:rPr>
                <w:rFonts w:ascii="Times New Roman" w:hAnsi="Times New Roman" w:cs="Times New Roman"/>
                <w:sz w:val="24"/>
                <w:lang w:val="lv-LV"/>
              </w:rPr>
              <w:t>Talsu 2.vidusskolas 5.-12.klašu skolēni</w:t>
            </w:r>
          </w:p>
        </w:tc>
      </w:tr>
      <w:tr w:rsidR="00DD70B4" w:rsidRPr="00DD70B4" w:rsidTr="00DD70B4">
        <w:trPr>
          <w:tblCellSpacing w:w="15" w:type="dxa"/>
        </w:trPr>
        <w:tc>
          <w:tcPr>
            <w:tcW w:w="0" w:type="auto"/>
            <w:tcBorders>
              <w:top w:val="nil"/>
              <w:left w:val="single" w:sz="6" w:space="0" w:color="E6E4DF"/>
              <w:bottom w:val="single" w:sz="6" w:space="0" w:color="E6E4DF"/>
              <w:right w:val="nil"/>
            </w:tcBorders>
            <w:shd w:val="clear" w:color="auto" w:fill="FAF9F5"/>
            <w:tcMar>
              <w:top w:w="75" w:type="dxa"/>
              <w:left w:w="75" w:type="dxa"/>
              <w:bottom w:w="75" w:type="dxa"/>
              <w:right w:w="75" w:type="dxa"/>
            </w:tcMar>
            <w:vAlign w:val="center"/>
            <w:hideMark/>
          </w:tcPr>
          <w:p w:rsidR="00DD70B4" w:rsidRPr="00DD70B4" w:rsidRDefault="00DD70B4" w:rsidP="00784173">
            <w:pPr>
              <w:rPr>
                <w:rFonts w:ascii="Times New Roman" w:hAnsi="Times New Roman" w:cs="Times New Roman"/>
                <w:sz w:val="24"/>
                <w:lang w:val="lv-LV"/>
              </w:rPr>
            </w:pPr>
            <w:r w:rsidRPr="00DD70B4">
              <w:rPr>
                <w:rFonts w:ascii="Times New Roman" w:hAnsi="Times New Roman" w:cs="Times New Roman"/>
                <w:b/>
                <w:bCs/>
                <w:sz w:val="24"/>
                <w:lang w:val="lv-LV"/>
              </w:rPr>
              <w:t xml:space="preserve">Projekta īstenošanas termiņš </w:t>
            </w:r>
            <w:r w:rsidR="00784173">
              <w:rPr>
                <w:rFonts w:ascii="Times New Roman" w:hAnsi="Times New Roman" w:cs="Times New Roman"/>
                <w:b/>
                <w:bCs/>
                <w:sz w:val="24"/>
                <w:lang w:val="lv-LV"/>
              </w:rPr>
              <w:t>Talsu 2.vidusskolā</w:t>
            </w:r>
          </w:p>
        </w:tc>
        <w:tc>
          <w:tcPr>
            <w:tcW w:w="0" w:type="auto"/>
            <w:tcBorders>
              <w:top w:val="nil"/>
              <w:left w:val="single" w:sz="6" w:space="0" w:color="E6E4DF"/>
              <w:bottom w:val="single" w:sz="6" w:space="0" w:color="E6E4DF"/>
              <w:right w:val="single" w:sz="6" w:space="0" w:color="E6E4DF"/>
            </w:tcBorders>
            <w:shd w:val="clear" w:color="auto" w:fill="FAF9F5"/>
            <w:tcMar>
              <w:top w:w="75" w:type="dxa"/>
              <w:left w:w="75" w:type="dxa"/>
              <w:bottom w:w="75" w:type="dxa"/>
              <w:right w:w="75" w:type="dxa"/>
            </w:tcMar>
            <w:vAlign w:val="center"/>
            <w:hideMark/>
          </w:tcPr>
          <w:p w:rsidR="00DD70B4" w:rsidRPr="00DD70B4" w:rsidRDefault="00DD70B4" w:rsidP="00DD70B4">
            <w:pPr>
              <w:jc w:val="both"/>
              <w:rPr>
                <w:rFonts w:ascii="Times New Roman" w:hAnsi="Times New Roman" w:cs="Times New Roman"/>
                <w:sz w:val="24"/>
                <w:lang w:val="lv-LV"/>
              </w:rPr>
            </w:pPr>
            <w:r w:rsidRPr="00DD70B4">
              <w:rPr>
                <w:rFonts w:ascii="Times New Roman" w:hAnsi="Times New Roman" w:cs="Times New Roman"/>
                <w:sz w:val="24"/>
                <w:lang w:val="lv-LV"/>
              </w:rPr>
              <w:t xml:space="preserve">2018. gada oktobris </w:t>
            </w:r>
            <w:r w:rsidR="00784173">
              <w:rPr>
                <w:rFonts w:ascii="Times New Roman" w:hAnsi="Times New Roman" w:cs="Times New Roman"/>
                <w:sz w:val="24"/>
                <w:lang w:val="lv-LV"/>
              </w:rPr>
              <w:t xml:space="preserve">– 2022. gada </w:t>
            </w:r>
            <w:r w:rsidRPr="00DD70B4">
              <w:rPr>
                <w:rFonts w:ascii="Times New Roman" w:hAnsi="Times New Roman" w:cs="Times New Roman"/>
                <w:sz w:val="24"/>
                <w:lang w:val="lv-LV"/>
              </w:rPr>
              <w:t>decembris</w:t>
            </w:r>
          </w:p>
        </w:tc>
      </w:tr>
      <w:tr w:rsidR="00DD70B4" w:rsidRPr="00DD70B4" w:rsidTr="00DD70B4">
        <w:trPr>
          <w:tblCellSpacing w:w="15" w:type="dxa"/>
        </w:trPr>
        <w:tc>
          <w:tcPr>
            <w:tcW w:w="0" w:type="auto"/>
            <w:tcBorders>
              <w:top w:val="nil"/>
              <w:left w:val="single" w:sz="6" w:space="0" w:color="E6E4DF"/>
              <w:bottom w:val="single" w:sz="6" w:space="0" w:color="E6E4DF"/>
              <w:right w:val="nil"/>
            </w:tcBorders>
            <w:shd w:val="clear" w:color="auto" w:fill="FFFFFF"/>
            <w:tcMar>
              <w:top w:w="75" w:type="dxa"/>
              <w:left w:w="75" w:type="dxa"/>
              <w:bottom w:w="75" w:type="dxa"/>
              <w:right w:w="75" w:type="dxa"/>
            </w:tcMar>
            <w:vAlign w:val="center"/>
            <w:hideMark/>
          </w:tcPr>
          <w:p w:rsidR="00DD70B4" w:rsidRPr="00DD70B4" w:rsidRDefault="00DD70B4" w:rsidP="00DD70B4">
            <w:pPr>
              <w:jc w:val="both"/>
              <w:rPr>
                <w:rFonts w:ascii="Times New Roman" w:hAnsi="Times New Roman" w:cs="Times New Roman"/>
                <w:sz w:val="24"/>
                <w:lang w:val="lv-LV"/>
              </w:rPr>
            </w:pPr>
            <w:r w:rsidRPr="00DD70B4">
              <w:rPr>
                <w:rFonts w:ascii="Times New Roman" w:hAnsi="Times New Roman" w:cs="Times New Roman"/>
                <w:b/>
                <w:bCs/>
                <w:sz w:val="24"/>
                <w:lang w:val="lv-LV"/>
              </w:rPr>
              <w:t>Finansējums</w:t>
            </w:r>
          </w:p>
        </w:tc>
        <w:tc>
          <w:tcPr>
            <w:tcW w:w="0" w:type="auto"/>
            <w:tcBorders>
              <w:top w:val="nil"/>
              <w:left w:val="single" w:sz="6" w:space="0" w:color="E6E4DF"/>
              <w:bottom w:val="single" w:sz="6" w:space="0" w:color="E6E4DF"/>
              <w:right w:val="single" w:sz="6" w:space="0" w:color="E6E4DF"/>
            </w:tcBorders>
            <w:shd w:val="clear" w:color="auto" w:fill="FFFFFF"/>
            <w:tcMar>
              <w:top w:w="75" w:type="dxa"/>
              <w:left w:w="75" w:type="dxa"/>
              <w:bottom w:w="75" w:type="dxa"/>
              <w:right w:w="75" w:type="dxa"/>
            </w:tcMar>
            <w:vAlign w:val="center"/>
            <w:hideMark/>
          </w:tcPr>
          <w:p w:rsidR="00DD70B4" w:rsidRPr="00DD70B4" w:rsidRDefault="00DD70B4" w:rsidP="00DD70B4">
            <w:pPr>
              <w:jc w:val="both"/>
              <w:rPr>
                <w:rFonts w:ascii="Times New Roman" w:hAnsi="Times New Roman" w:cs="Times New Roman"/>
                <w:sz w:val="24"/>
                <w:lang w:val="lv-LV"/>
              </w:rPr>
            </w:pPr>
            <w:r w:rsidRPr="00DD70B4">
              <w:rPr>
                <w:rFonts w:ascii="Times New Roman" w:hAnsi="Times New Roman" w:cs="Times New Roman"/>
                <w:sz w:val="24"/>
                <w:lang w:val="lv-LV"/>
              </w:rPr>
              <w:t>Projekta darbību nodrošināšanai paredzētais finansējums tiek aprēķināts un piešķirts uz katru mācību gadu projekta īstenošanas laikā, nosakot maksimālo pieejamo finansējumu vienam mācību gadam atbilstoši izglītojamo skaitam, kuriem ir identificēts priekšlaicīgas mācību pārtraukšanas risks.</w:t>
            </w:r>
          </w:p>
        </w:tc>
      </w:tr>
      <w:tr w:rsidR="00DD70B4" w:rsidRPr="00DD70B4" w:rsidTr="00DD70B4">
        <w:trPr>
          <w:tblCellSpacing w:w="15" w:type="dxa"/>
        </w:trPr>
        <w:tc>
          <w:tcPr>
            <w:tcW w:w="0" w:type="auto"/>
            <w:tcBorders>
              <w:top w:val="nil"/>
              <w:left w:val="single" w:sz="6" w:space="0" w:color="E6E4DF"/>
              <w:bottom w:val="single" w:sz="6" w:space="0" w:color="E6E4DF"/>
              <w:right w:val="nil"/>
            </w:tcBorders>
            <w:shd w:val="clear" w:color="auto" w:fill="FAF9F5"/>
            <w:tcMar>
              <w:top w:w="75" w:type="dxa"/>
              <w:left w:w="75" w:type="dxa"/>
              <w:bottom w:w="75" w:type="dxa"/>
              <w:right w:w="75" w:type="dxa"/>
            </w:tcMar>
            <w:vAlign w:val="center"/>
            <w:hideMark/>
          </w:tcPr>
          <w:p w:rsidR="00DD70B4" w:rsidRPr="00DD70B4" w:rsidRDefault="00DD70B4" w:rsidP="00DD70B4">
            <w:pPr>
              <w:jc w:val="both"/>
              <w:rPr>
                <w:rFonts w:ascii="Times New Roman" w:hAnsi="Times New Roman" w:cs="Times New Roman"/>
                <w:sz w:val="24"/>
                <w:lang w:val="lv-LV"/>
              </w:rPr>
            </w:pPr>
            <w:r w:rsidRPr="00DD70B4">
              <w:rPr>
                <w:rFonts w:ascii="Times New Roman" w:hAnsi="Times New Roman" w:cs="Times New Roman"/>
                <w:b/>
                <w:bCs/>
                <w:sz w:val="24"/>
                <w:lang w:val="lv-LV"/>
              </w:rPr>
              <w:t>Plašāka informācija par projektu</w:t>
            </w:r>
          </w:p>
        </w:tc>
        <w:tc>
          <w:tcPr>
            <w:tcW w:w="0" w:type="auto"/>
            <w:tcBorders>
              <w:top w:val="nil"/>
              <w:left w:val="single" w:sz="6" w:space="0" w:color="E6E4DF"/>
              <w:bottom w:val="single" w:sz="6" w:space="0" w:color="E6E4DF"/>
              <w:right w:val="single" w:sz="6" w:space="0" w:color="E6E4DF"/>
            </w:tcBorders>
            <w:shd w:val="clear" w:color="auto" w:fill="FAF9F5"/>
            <w:tcMar>
              <w:top w:w="75" w:type="dxa"/>
              <w:left w:w="75" w:type="dxa"/>
              <w:bottom w:w="75" w:type="dxa"/>
              <w:right w:w="75" w:type="dxa"/>
            </w:tcMar>
            <w:vAlign w:val="center"/>
            <w:hideMark/>
          </w:tcPr>
          <w:p w:rsidR="00DD70B4" w:rsidRPr="00DD70B4" w:rsidRDefault="00DD70B4" w:rsidP="00DD70B4">
            <w:pPr>
              <w:jc w:val="both"/>
              <w:rPr>
                <w:rFonts w:ascii="Times New Roman" w:hAnsi="Times New Roman" w:cs="Times New Roman"/>
                <w:sz w:val="24"/>
                <w:lang w:val="lv-LV"/>
              </w:rPr>
            </w:pPr>
            <w:hyperlink r:id="rId5" w:history="1">
              <w:r w:rsidRPr="00C51787">
                <w:rPr>
                  <w:rStyle w:val="Hipersaite"/>
                  <w:rFonts w:ascii="Times New Roman" w:hAnsi="Times New Roman" w:cs="Times New Roman"/>
                  <w:color w:val="auto"/>
                  <w:sz w:val="24"/>
                  <w:lang w:val="lv-LV"/>
                </w:rPr>
                <w:t>http://www.pumpurs.lv/</w:t>
              </w:r>
            </w:hyperlink>
          </w:p>
        </w:tc>
      </w:tr>
      <w:tr w:rsidR="00DD70B4" w:rsidRPr="00DD70B4" w:rsidTr="00DD70B4">
        <w:trPr>
          <w:tblCellSpacing w:w="15" w:type="dxa"/>
        </w:trPr>
        <w:tc>
          <w:tcPr>
            <w:tcW w:w="0" w:type="auto"/>
            <w:tcBorders>
              <w:top w:val="nil"/>
              <w:left w:val="single" w:sz="6" w:space="0" w:color="E6E4DF"/>
              <w:bottom w:val="single" w:sz="6" w:space="0" w:color="E6E4DF"/>
              <w:right w:val="nil"/>
            </w:tcBorders>
            <w:shd w:val="clear" w:color="auto" w:fill="FFFFFF"/>
            <w:tcMar>
              <w:top w:w="75" w:type="dxa"/>
              <w:left w:w="75" w:type="dxa"/>
              <w:bottom w:w="75" w:type="dxa"/>
              <w:right w:w="75" w:type="dxa"/>
            </w:tcMar>
            <w:vAlign w:val="center"/>
            <w:hideMark/>
          </w:tcPr>
          <w:p w:rsidR="00DD70B4" w:rsidRPr="00DD70B4" w:rsidRDefault="00DD70B4" w:rsidP="00DD70B4">
            <w:pPr>
              <w:jc w:val="both"/>
              <w:rPr>
                <w:rFonts w:ascii="Times New Roman" w:hAnsi="Times New Roman" w:cs="Times New Roman"/>
                <w:sz w:val="24"/>
                <w:lang w:val="lv-LV"/>
              </w:rPr>
            </w:pPr>
            <w:r w:rsidRPr="00DD70B4">
              <w:rPr>
                <w:rFonts w:ascii="Times New Roman" w:hAnsi="Times New Roman" w:cs="Times New Roman"/>
                <w:b/>
                <w:bCs/>
                <w:sz w:val="24"/>
                <w:lang w:val="lv-LV"/>
              </w:rPr>
              <w:t>Aktualitātes</w:t>
            </w:r>
          </w:p>
        </w:tc>
        <w:tc>
          <w:tcPr>
            <w:tcW w:w="0" w:type="auto"/>
            <w:tcBorders>
              <w:top w:val="nil"/>
              <w:left w:val="single" w:sz="6" w:space="0" w:color="E6E4DF"/>
              <w:bottom w:val="single" w:sz="6" w:space="0" w:color="E6E4DF"/>
              <w:right w:val="single" w:sz="6" w:space="0" w:color="E6E4DF"/>
            </w:tcBorders>
            <w:shd w:val="clear" w:color="auto" w:fill="FFFFFF"/>
            <w:tcMar>
              <w:top w:w="75" w:type="dxa"/>
              <w:left w:w="75" w:type="dxa"/>
              <w:bottom w:w="75" w:type="dxa"/>
              <w:right w:w="75" w:type="dxa"/>
            </w:tcMar>
            <w:vAlign w:val="center"/>
            <w:hideMark/>
          </w:tcPr>
          <w:p w:rsidR="00DD70B4" w:rsidRPr="00C51787" w:rsidRDefault="00C51787" w:rsidP="00DD70B4">
            <w:pPr>
              <w:jc w:val="both"/>
              <w:rPr>
                <w:rFonts w:ascii="Times New Roman" w:hAnsi="Times New Roman" w:cs="Times New Roman"/>
                <w:sz w:val="24"/>
                <w:u w:val="single"/>
                <w:lang w:val="lv-LV"/>
              </w:rPr>
            </w:pPr>
            <w:r w:rsidRPr="00C51787">
              <w:rPr>
                <w:rFonts w:ascii="Times New Roman" w:hAnsi="Times New Roman" w:cs="Times New Roman"/>
                <w:sz w:val="24"/>
                <w:u w:val="single"/>
                <w:lang w:val="lv-LV"/>
              </w:rPr>
              <w:t>http://www.talsu2vsk.lv</w:t>
            </w:r>
          </w:p>
        </w:tc>
      </w:tr>
      <w:tr w:rsidR="00DD70B4" w:rsidRPr="00DD70B4" w:rsidTr="00DD70B4">
        <w:trPr>
          <w:tblCellSpacing w:w="15" w:type="dxa"/>
        </w:trPr>
        <w:tc>
          <w:tcPr>
            <w:tcW w:w="0" w:type="auto"/>
            <w:tcBorders>
              <w:top w:val="nil"/>
              <w:left w:val="single" w:sz="6" w:space="0" w:color="E6E4DF"/>
              <w:bottom w:val="single" w:sz="6" w:space="0" w:color="E6E4DF"/>
              <w:right w:val="nil"/>
            </w:tcBorders>
            <w:shd w:val="clear" w:color="auto" w:fill="FAF9F5"/>
            <w:tcMar>
              <w:top w:w="75" w:type="dxa"/>
              <w:left w:w="75" w:type="dxa"/>
              <w:bottom w:w="75" w:type="dxa"/>
              <w:right w:w="75" w:type="dxa"/>
            </w:tcMar>
            <w:vAlign w:val="center"/>
            <w:hideMark/>
          </w:tcPr>
          <w:p w:rsidR="00DD70B4" w:rsidRPr="00DD70B4" w:rsidRDefault="00DD70B4" w:rsidP="00DD70B4">
            <w:pPr>
              <w:jc w:val="both"/>
              <w:rPr>
                <w:rFonts w:ascii="Times New Roman" w:hAnsi="Times New Roman" w:cs="Times New Roman"/>
                <w:sz w:val="24"/>
                <w:lang w:val="lv-LV"/>
              </w:rPr>
            </w:pPr>
            <w:r w:rsidRPr="00DD70B4">
              <w:rPr>
                <w:rFonts w:ascii="Times New Roman" w:hAnsi="Times New Roman" w:cs="Times New Roman"/>
                <w:b/>
                <w:bCs/>
                <w:sz w:val="24"/>
                <w:lang w:val="lv-LV"/>
              </w:rPr>
              <w:t>Kontaktinformācija</w:t>
            </w:r>
          </w:p>
        </w:tc>
        <w:tc>
          <w:tcPr>
            <w:tcW w:w="0" w:type="auto"/>
            <w:tcBorders>
              <w:top w:val="nil"/>
              <w:left w:val="single" w:sz="6" w:space="0" w:color="E6E4DF"/>
              <w:bottom w:val="single" w:sz="6" w:space="0" w:color="E6E4DF"/>
              <w:right w:val="single" w:sz="6" w:space="0" w:color="E6E4DF"/>
            </w:tcBorders>
            <w:shd w:val="clear" w:color="auto" w:fill="FAF9F5"/>
            <w:tcMar>
              <w:top w:w="75" w:type="dxa"/>
              <w:left w:w="75" w:type="dxa"/>
              <w:bottom w:w="75" w:type="dxa"/>
              <w:right w:w="75" w:type="dxa"/>
            </w:tcMar>
            <w:vAlign w:val="center"/>
            <w:hideMark/>
          </w:tcPr>
          <w:p w:rsidR="00DD70B4" w:rsidRPr="00DD70B4" w:rsidRDefault="00DD70B4" w:rsidP="00DD70B4">
            <w:pPr>
              <w:rPr>
                <w:rFonts w:ascii="Times New Roman" w:hAnsi="Times New Roman" w:cs="Times New Roman"/>
                <w:sz w:val="24"/>
                <w:lang w:val="lv-LV"/>
              </w:rPr>
            </w:pPr>
            <w:r w:rsidRPr="00DD70B4">
              <w:rPr>
                <w:rFonts w:ascii="Times New Roman" w:hAnsi="Times New Roman" w:cs="Times New Roman"/>
                <w:b/>
                <w:bCs/>
                <w:sz w:val="24"/>
                <w:lang w:val="lv-LV"/>
              </w:rPr>
              <w:t xml:space="preserve">Kristīne </w:t>
            </w:r>
            <w:proofErr w:type="spellStart"/>
            <w:r w:rsidRPr="00DD70B4">
              <w:rPr>
                <w:rFonts w:ascii="Times New Roman" w:hAnsi="Times New Roman" w:cs="Times New Roman"/>
                <w:b/>
                <w:bCs/>
                <w:sz w:val="24"/>
                <w:lang w:val="lv-LV"/>
              </w:rPr>
              <w:t>Ceruka</w:t>
            </w:r>
            <w:proofErr w:type="spellEnd"/>
            <w:r w:rsidRPr="00DD70B4">
              <w:rPr>
                <w:rFonts w:ascii="Times New Roman" w:hAnsi="Times New Roman" w:cs="Times New Roman"/>
                <w:sz w:val="24"/>
                <w:lang w:val="lv-LV"/>
              </w:rPr>
              <w:br/>
              <w:t>Tālrunis: +371 29127034</w:t>
            </w:r>
            <w:r w:rsidRPr="00DD70B4">
              <w:rPr>
                <w:rFonts w:ascii="Times New Roman" w:hAnsi="Times New Roman" w:cs="Times New Roman"/>
                <w:sz w:val="24"/>
                <w:lang w:val="lv-LV"/>
              </w:rPr>
              <w:br/>
              <w:t>E-pasts: </w:t>
            </w:r>
            <w:r>
              <w:rPr>
                <w:rFonts w:ascii="Times New Roman" w:hAnsi="Times New Roman" w:cs="Times New Roman"/>
                <w:sz w:val="24"/>
                <w:lang w:val="lv-LV"/>
              </w:rPr>
              <w:t>k</w:t>
            </w:r>
            <w:r w:rsidRPr="00DD70B4">
              <w:rPr>
                <w:rFonts w:ascii="Times New Roman" w:hAnsi="Times New Roman" w:cs="Times New Roman"/>
                <w:sz w:val="24"/>
                <w:lang w:val="lv-LV"/>
              </w:rPr>
              <w:t xml:space="preserve">ristine.ceruka@talsu2vsk.lv </w:t>
            </w:r>
          </w:p>
        </w:tc>
      </w:tr>
    </w:tbl>
    <w:p w:rsidR="00C87190" w:rsidRPr="00DD70B4" w:rsidRDefault="00C51787" w:rsidP="00DD70B4">
      <w:pPr>
        <w:jc w:val="both"/>
        <w:rPr>
          <w:rFonts w:ascii="Times New Roman" w:hAnsi="Times New Roman" w:cs="Times New Roman"/>
          <w:sz w:val="24"/>
          <w:lang w:val="lv-LV"/>
        </w:rPr>
      </w:pPr>
      <w:r w:rsidRPr="00C51787">
        <w:rPr>
          <w:rFonts w:ascii="Times New Roman" w:hAnsi="Times New Roman" w:cs="Times New Roman"/>
          <w:sz w:val="24"/>
        </w:rPr>
        <w:drawing>
          <wp:inline distT="0" distB="0" distL="0" distR="0" wp14:anchorId="6829AF7C" wp14:editId="223E27BA">
            <wp:extent cx="5942965" cy="2476500"/>
            <wp:effectExtent l="0" t="0" r="635" b="0"/>
            <wp:docPr id="3" name="Attēls 3" descr="http://site-550587.mozfiles.com/files/550587/Pumpurs_midi_ar_mal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e-550587.mozfiles.com/files/550587/Pumpurs_midi_ar_mal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876" cy="2477296"/>
                    </a:xfrm>
                    <a:prstGeom prst="rect">
                      <a:avLst/>
                    </a:prstGeom>
                    <a:noFill/>
                    <a:ln>
                      <a:noFill/>
                    </a:ln>
                  </pic:spPr>
                </pic:pic>
              </a:graphicData>
            </a:graphic>
          </wp:inline>
        </w:drawing>
      </w:r>
    </w:p>
    <w:sectPr w:rsidR="00C87190" w:rsidRPr="00DD7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B4"/>
    <w:rsid w:val="002B267F"/>
    <w:rsid w:val="00784173"/>
    <w:rsid w:val="00C51787"/>
    <w:rsid w:val="00C87190"/>
    <w:rsid w:val="00DD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1B08"/>
  <w15:chartTrackingRefBased/>
  <w15:docId w15:val="{9A05AA8B-06FA-46BA-8C47-23025B9B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D7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6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pumpurs.lv/" TargetMode="Externa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392</Words>
  <Characters>2241</Characters>
  <Application>Microsoft Office Word</Application>
  <DocSecurity>0</DocSecurity>
  <Lines>18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2018-11-20T09:16:00Z</dcterms:created>
  <dcterms:modified xsi:type="dcterms:W3CDTF">2018-11-20T09:37:00Z</dcterms:modified>
</cp:coreProperties>
</file>